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84" w:rsidRPr="00814C11" w:rsidRDefault="00CA4384" w:rsidP="00CA4384">
      <w:pPr>
        <w:rPr>
          <w:b/>
          <w:sz w:val="28"/>
          <w:szCs w:val="28"/>
          <w:lang w:val="kk-KZ"/>
        </w:rPr>
      </w:pPr>
      <w:r>
        <w:rPr>
          <w:b/>
          <w:sz w:val="28"/>
          <w:szCs w:val="28"/>
          <w:lang w:val="kk-KZ"/>
        </w:rPr>
        <w:t>5</w:t>
      </w:r>
      <w:r w:rsidRPr="00814C11">
        <w:rPr>
          <w:b/>
          <w:sz w:val="28"/>
          <w:szCs w:val="28"/>
          <w:lang w:val="kk-KZ"/>
        </w:rPr>
        <w:t>-ші зертханалық жұмыс</w:t>
      </w:r>
    </w:p>
    <w:p w:rsidR="00CA4384" w:rsidRDefault="00CA4384" w:rsidP="00CA4384">
      <w:pPr>
        <w:ind w:firstLine="284"/>
        <w:rPr>
          <w:b/>
          <w:sz w:val="28"/>
          <w:szCs w:val="28"/>
          <w:lang w:val="kk-KZ"/>
        </w:rPr>
      </w:pPr>
    </w:p>
    <w:p w:rsidR="00CA4384" w:rsidRDefault="00CA4384" w:rsidP="00CA4384">
      <w:pPr>
        <w:jc w:val="center"/>
        <w:rPr>
          <w:b/>
          <w:sz w:val="28"/>
          <w:szCs w:val="28"/>
          <w:lang w:val="kk-KZ"/>
        </w:rPr>
      </w:pPr>
      <w:r w:rsidRPr="00814C11">
        <w:rPr>
          <w:b/>
          <w:sz w:val="28"/>
          <w:szCs w:val="28"/>
          <w:lang w:val="kk-KZ"/>
        </w:rPr>
        <w:t>Комплексонометриялық титрлеу</w:t>
      </w:r>
    </w:p>
    <w:p w:rsidR="00CA4384" w:rsidRDefault="00CA4384" w:rsidP="00CA4384">
      <w:pPr>
        <w:jc w:val="center"/>
        <w:rPr>
          <w:b/>
          <w:sz w:val="28"/>
          <w:szCs w:val="28"/>
          <w:lang w:val="kk-KZ"/>
        </w:rPr>
      </w:pPr>
      <w:r>
        <w:rPr>
          <w:b/>
          <w:sz w:val="28"/>
          <w:szCs w:val="28"/>
          <w:lang w:val="kk-KZ"/>
        </w:rPr>
        <w:t xml:space="preserve">Кальций және магнийдің қоспадағы мөлшерін </w:t>
      </w:r>
    </w:p>
    <w:p w:rsidR="00CA4384" w:rsidRPr="00814C11" w:rsidRDefault="00CA4384" w:rsidP="00CA4384">
      <w:pPr>
        <w:jc w:val="center"/>
        <w:rPr>
          <w:b/>
          <w:sz w:val="28"/>
          <w:szCs w:val="28"/>
          <w:lang w:val="kk-KZ"/>
        </w:rPr>
      </w:pPr>
      <w:r>
        <w:rPr>
          <w:b/>
          <w:sz w:val="28"/>
          <w:szCs w:val="28"/>
          <w:lang w:val="kk-KZ"/>
        </w:rPr>
        <w:t>комплексонометрлік анықтау</w:t>
      </w:r>
    </w:p>
    <w:p w:rsidR="00CA4384" w:rsidRDefault="00CA4384" w:rsidP="00CA4384">
      <w:pPr>
        <w:jc w:val="both"/>
        <w:rPr>
          <w:sz w:val="28"/>
          <w:szCs w:val="28"/>
          <w:lang w:val="kk-KZ"/>
        </w:rPr>
      </w:pPr>
      <w:r>
        <w:rPr>
          <w:sz w:val="28"/>
          <w:szCs w:val="28"/>
          <w:lang w:val="kk-KZ"/>
        </w:rPr>
        <w:tab/>
      </w:r>
    </w:p>
    <w:p w:rsidR="00CA4384" w:rsidRDefault="00CA4384" w:rsidP="00CA4384">
      <w:pPr>
        <w:jc w:val="both"/>
        <w:rPr>
          <w:sz w:val="28"/>
          <w:szCs w:val="28"/>
          <w:lang w:val="kk-KZ"/>
        </w:rPr>
      </w:pPr>
      <w:r>
        <w:rPr>
          <w:sz w:val="28"/>
          <w:szCs w:val="28"/>
          <w:lang w:val="kk-KZ"/>
        </w:rPr>
        <w:t xml:space="preserve">Комплексонометриялық титрлеу тәсілі анықталатын қосылыстың титрантпен комплекс түзу  реакциясына негізделген. Ол үшін </w:t>
      </w:r>
      <w:r w:rsidRPr="00814C11">
        <w:rPr>
          <w:sz w:val="28"/>
          <w:szCs w:val="28"/>
          <w:lang w:val="kk-KZ"/>
        </w:rPr>
        <w:t>комплексондар деп аталатын көпдентантты органикалық реагенттер мен металл иондарының арасында ішкікомплекс қосылыс түз</w:t>
      </w:r>
      <w:r>
        <w:rPr>
          <w:sz w:val="28"/>
          <w:szCs w:val="28"/>
          <w:lang w:val="kk-KZ"/>
        </w:rPr>
        <w:t>іп жүретін реакция қолданылады</w:t>
      </w:r>
      <w:r w:rsidRPr="00814C11">
        <w:rPr>
          <w:sz w:val="28"/>
          <w:szCs w:val="28"/>
          <w:lang w:val="kk-KZ"/>
        </w:rPr>
        <w:t>.</w:t>
      </w:r>
      <w:r>
        <w:rPr>
          <w:sz w:val="28"/>
          <w:szCs w:val="28"/>
          <w:lang w:val="kk-KZ"/>
        </w:rPr>
        <w:t xml:space="preserve"> Осындай реакциялар жоғары жылдамдықпен, әрекеттесетін заттардың белгілі қарапайым стехиометриялық қатынаста қосылыс түзетінімен және реакция санды түрде жүретінімен сипатталады.</w:t>
      </w:r>
      <w:r w:rsidRPr="00814C11">
        <w:rPr>
          <w:sz w:val="28"/>
          <w:szCs w:val="28"/>
          <w:lang w:val="kk-KZ"/>
        </w:rPr>
        <w:t xml:space="preserve"> Титриметриялық анализде кең пайдаланатын комплексон – этил</w:t>
      </w:r>
      <w:r>
        <w:rPr>
          <w:sz w:val="28"/>
          <w:szCs w:val="28"/>
          <w:lang w:val="kk-KZ"/>
        </w:rPr>
        <w:t>ен</w:t>
      </w:r>
      <w:r w:rsidRPr="00814C11">
        <w:rPr>
          <w:sz w:val="28"/>
          <w:szCs w:val="28"/>
          <w:lang w:val="kk-KZ"/>
        </w:rPr>
        <w:t>диаминтетрасірке қышқылының (ЭДТА)</w:t>
      </w:r>
      <w:r>
        <w:rPr>
          <w:sz w:val="28"/>
          <w:szCs w:val="28"/>
          <w:lang w:val="kk-KZ"/>
        </w:rPr>
        <w:t xml:space="preserve"> </w:t>
      </w:r>
      <w:r w:rsidRPr="00814C11">
        <w:rPr>
          <w:sz w:val="28"/>
          <w:szCs w:val="28"/>
          <w:lang w:val="kk-KZ"/>
        </w:rPr>
        <w:t>екі натрий</w:t>
      </w:r>
      <w:r>
        <w:rPr>
          <w:sz w:val="28"/>
          <w:szCs w:val="28"/>
          <w:lang w:val="kk-KZ"/>
        </w:rPr>
        <w:t>лы</w:t>
      </w:r>
      <w:r w:rsidRPr="00814C11">
        <w:rPr>
          <w:sz w:val="28"/>
          <w:szCs w:val="28"/>
          <w:lang w:val="kk-KZ"/>
        </w:rPr>
        <w:t xml:space="preserve"> тұзы</w:t>
      </w:r>
      <w:r>
        <w:rPr>
          <w:sz w:val="28"/>
          <w:szCs w:val="28"/>
          <w:lang w:val="kk-KZ"/>
        </w:rPr>
        <w:t xml:space="preserve"> (</w:t>
      </w:r>
      <w:r w:rsidRPr="00814C11">
        <w:rPr>
          <w:sz w:val="28"/>
          <w:szCs w:val="28"/>
          <w:lang w:val="kk-KZ"/>
        </w:rPr>
        <w:t>Na</w:t>
      </w:r>
      <w:r w:rsidRPr="00814C11">
        <w:rPr>
          <w:sz w:val="28"/>
          <w:szCs w:val="28"/>
          <w:vertAlign w:val="subscript"/>
          <w:lang w:val="kk-KZ"/>
        </w:rPr>
        <w:t>2</w:t>
      </w:r>
      <w:r>
        <w:rPr>
          <w:sz w:val="28"/>
          <w:szCs w:val="28"/>
          <w:lang w:val="kk-KZ"/>
        </w:rPr>
        <w:t>ЭДТА яғни комплексон</w:t>
      </w:r>
      <w:r w:rsidRPr="00FA17D6">
        <w:rPr>
          <w:sz w:val="28"/>
          <w:szCs w:val="28"/>
          <w:lang w:val="kk-KZ"/>
        </w:rPr>
        <w:t xml:space="preserve"> </w:t>
      </w:r>
      <w:r w:rsidRPr="00814C11">
        <w:rPr>
          <w:sz w:val="28"/>
          <w:szCs w:val="28"/>
          <w:lang w:val="kk-KZ"/>
        </w:rPr>
        <w:t>III</w:t>
      </w:r>
      <w:r>
        <w:rPr>
          <w:sz w:val="28"/>
          <w:szCs w:val="28"/>
          <w:lang w:val="kk-KZ"/>
        </w:rPr>
        <w:t>)</w:t>
      </w:r>
      <w:r w:rsidRPr="00814C11">
        <w:rPr>
          <w:sz w:val="28"/>
          <w:szCs w:val="28"/>
          <w:lang w:val="kk-KZ"/>
        </w:rPr>
        <w:t>.</w:t>
      </w:r>
      <w:r>
        <w:rPr>
          <w:sz w:val="28"/>
          <w:szCs w:val="28"/>
          <w:lang w:val="kk-KZ"/>
        </w:rPr>
        <w:t xml:space="preserve"> Ол көптеген метал-иондарымен тұрақтылығы жоғары комплекстер түзеді. Комплекстердің тұрақтылығы ерітіндінің рН-на тәуелді, сондықтан титрлеуде бұл факторды еске алған жөн. </w:t>
      </w:r>
    </w:p>
    <w:p w:rsidR="00CA4384" w:rsidRDefault="00CA4384" w:rsidP="00CA4384">
      <w:pPr>
        <w:jc w:val="both"/>
        <w:rPr>
          <w:sz w:val="28"/>
          <w:szCs w:val="28"/>
          <w:lang w:val="kk-KZ"/>
        </w:rPr>
      </w:pPr>
      <w:r>
        <w:rPr>
          <w:sz w:val="28"/>
          <w:szCs w:val="28"/>
          <w:lang w:val="kk-KZ"/>
        </w:rPr>
        <w:tab/>
        <w:t>Титрлеудің соңғы нүктесін анықтау үшін металхромды индикаторлар қолданылады. Олар анықталатын метал-иондарымен комплексонға қарағанда тұрақтылығы төмен комплекстер түзеді, сондықтан титрлеу барысында комплексонмен ығыстырылып, ерітіндіге бос күйінде аусады. Металхромды индикатордың өз түсі мен комплекстегі түсі екі түрлі болу керек.</w:t>
      </w:r>
    </w:p>
    <w:p w:rsidR="00CA4384" w:rsidRDefault="00CA4384" w:rsidP="00CA4384">
      <w:pPr>
        <w:jc w:val="both"/>
        <w:rPr>
          <w:sz w:val="28"/>
          <w:szCs w:val="28"/>
          <w:lang w:val="kk-KZ"/>
        </w:rPr>
      </w:pPr>
      <w:r>
        <w:rPr>
          <w:sz w:val="28"/>
          <w:szCs w:val="28"/>
          <w:lang w:val="kk-KZ"/>
        </w:rPr>
        <w:tab/>
        <w:t xml:space="preserve">Кальций мен магнийдің </w:t>
      </w:r>
      <w:r w:rsidRPr="00814C11">
        <w:rPr>
          <w:sz w:val="28"/>
          <w:szCs w:val="28"/>
          <w:lang w:val="kk-KZ"/>
        </w:rPr>
        <w:t>Na</w:t>
      </w:r>
      <w:r w:rsidRPr="00814C11">
        <w:rPr>
          <w:sz w:val="28"/>
          <w:szCs w:val="28"/>
          <w:vertAlign w:val="subscript"/>
          <w:lang w:val="kk-KZ"/>
        </w:rPr>
        <w:t>2</w:t>
      </w:r>
      <w:r>
        <w:rPr>
          <w:sz w:val="28"/>
          <w:szCs w:val="28"/>
          <w:lang w:val="kk-KZ"/>
        </w:rPr>
        <w:t>ЭДТА-мен комплекстерінің тұрақтылық константалары жақын болғандықтан (</w:t>
      </w:r>
      <w:r w:rsidRPr="006B386F">
        <w:rPr>
          <w:sz w:val="28"/>
          <w:szCs w:val="28"/>
          <w:lang w:val="kk-KZ"/>
        </w:rPr>
        <w:t xml:space="preserve">lg </w:t>
      </w:r>
      <w:r>
        <w:rPr>
          <w:sz w:val="28"/>
          <w:szCs w:val="28"/>
          <w:lang w:val="kk-KZ"/>
        </w:rPr>
        <w:t>β</w:t>
      </w:r>
      <w:r w:rsidRPr="006B386F">
        <w:rPr>
          <w:sz w:val="28"/>
          <w:szCs w:val="28"/>
          <w:vertAlign w:val="subscript"/>
          <w:lang w:val="kk-KZ"/>
        </w:rPr>
        <w:t>CaY</w:t>
      </w:r>
      <w:r w:rsidRPr="006B386F">
        <w:rPr>
          <w:sz w:val="28"/>
          <w:szCs w:val="28"/>
          <w:lang w:val="kk-KZ"/>
        </w:rPr>
        <w:t xml:space="preserve">= 10.7; </w:t>
      </w:r>
      <w:r>
        <w:rPr>
          <w:sz w:val="28"/>
          <w:szCs w:val="28"/>
          <w:lang w:val="kk-KZ"/>
        </w:rPr>
        <w:t xml:space="preserve"> </w:t>
      </w:r>
      <w:r w:rsidRPr="006B386F">
        <w:rPr>
          <w:sz w:val="28"/>
          <w:szCs w:val="28"/>
          <w:lang w:val="kk-KZ"/>
        </w:rPr>
        <w:t xml:space="preserve">lg β </w:t>
      </w:r>
      <w:r w:rsidRPr="006B386F">
        <w:rPr>
          <w:sz w:val="28"/>
          <w:szCs w:val="28"/>
          <w:vertAlign w:val="subscript"/>
          <w:lang w:val="kk-KZ"/>
        </w:rPr>
        <w:t>MgY</w:t>
      </w:r>
      <w:r w:rsidRPr="006B386F">
        <w:rPr>
          <w:sz w:val="28"/>
          <w:szCs w:val="28"/>
          <w:lang w:val="kk-KZ"/>
        </w:rPr>
        <w:t>= 8.7</w:t>
      </w:r>
      <w:r>
        <w:rPr>
          <w:sz w:val="28"/>
          <w:szCs w:val="28"/>
          <w:lang w:val="kk-KZ"/>
        </w:rPr>
        <w:t>), оларды бір ерітіндіде жеке титрлеп анықтауға комплексонометрлік әдіспен болмайды.</w:t>
      </w:r>
      <w:r w:rsidRPr="009464AF">
        <w:rPr>
          <w:b/>
          <w:sz w:val="28"/>
          <w:szCs w:val="28"/>
          <w:lang w:val="kk-KZ"/>
        </w:rPr>
        <w:t xml:space="preserve"> </w:t>
      </w:r>
      <w:r w:rsidRPr="009464AF">
        <w:rPr>
          <w:sz w:val="28"/>
          <w:szCs w:val="28"/>
          <w:lang w:val="kk-KZ"/>
        </w:rPr>
        <w:t>Кальций және магнийдің қоспадағы мөлшерін комплексонометрлік анықтау</w:t>
      </w:r>
      <w:r>
        <w:rPr>
          <w:sz w:val="28"/>
          <w:szCs w:val="28"/>
          <w:lang w:val="kk-KZ"/>
        </w:rPr>
        <w:t xml:space="preserve"> жолы әр-түрлі рН мәнінде титрлеуге негізделген. Алдымен анықталатын ерітіндіден алынған аликвоттан кальций мен магнийдің жалпы мөлшері анықталады. Ол үшін рН 10 хром қою көк индикаторы қатысында комплексонометрлік титрлеу жүргізіледі. Басқа аликвотты бөліктен рН 12 тең жағдайда комплексонометрлік әдіспен кальций анықталады, бұл жағдайда магний-ионадары магний гидроксиді түрінде тұнбаға айналып, кальцийді анықтауға кедергі жасамайды. Осы екі анықтаудың айырмасы бойынша магнийдің мөлшері табылады.</w:t>
      </w:r>
    </w:p>
    <w:p w:rsidR="00CA4384" w:rsidRDefault="00CA4384" w:rsidP="00CA4384">
      <w:pPr>
        <w:jc w:val="center"/>
        <w:rPr>
          <w:b/>
          <w:sz w:val="28"/>
          <w:szCs w:val="28"/>
          <w:lang w:val="kk-KZ"/>
        </w:rPr>
      </w:pPr>
    </w:p>
    <w:p w:rsidR="00CA4384" w:rsidRPr="00685EA8" w:rsidRDefault="00CA4384" w:rsidP="00CA4384">
      <w:pPr>
        <w:jc w:val="center"/>
        <w:rPr>
          <w:b/>
          <w:sz w:val="28"/>
          <w:szCs w:val="28"/>
          <w:lang w:val="kk-KZ"/>
        </w:rPr>
      </w:pPr>
      <w:r w:rsidRPr="00685EA8">
        <w:rPr>
          <w:b/>
          <w:sz w:val="28"/>
          <w:szCs w:val="28"/>
          <w:lang w:val="kk-KZ"/>
        </w:rPr>
        <w:t>Жұмыс барысы</w:t>
      </w:r>
    </w:p>
    <w:p w:rsidR="00CA4384" w:rsidRDefault="00CA4384" w:rsidP="00CA4384">
      <w:pPr>
        <w:jc w:val="both"/>
        <w:rPr>
          <w:b/>
          <w:i/>
          <w:sz w:val="28"/>
          <w:szCs w:val="28"/>
          <w:lang w:val="kk-KZ"/>
        </w:rPr>
      </w:pPr>
      <w:r>
        <w:rPr>
          <w:b/>
          <w:i/>
          <w:sz w:val="28"/>
          <w:szCs w:val="28"/>
          <w:lang w:val="kk-KZ"/>
        </w:rPr>
        <w:tab/>
      </w:r>
    </w:p>
    <w:p w:rsidR="00CA4384" w:rsidRDefault="00CA4384" w:rsidP="00CA4384">
      <w:pPr>
        <w:jc w:val="center"/>
        <w:rPr>
          <w:b/>
          <w:i/>
          <w:sz w:val="28"/>
          <w:szCs w:val="28"/>
          <w:lang w:val="kk-KZ"/>
        </w:rPr>
      </w:pPr>
      <w:r w:rsidRPr="00685EA8">
        <w:rPr>
          <w:b/>
          <w:i/>
          <w:sz w:val="28"/>
          <w:szCs w:val="28"/>
          <w:lang w:val="kk-KZ"/>
        </w:rPr>
        <w:t>Кальций мен магнийдің жалпы мөлшерін анықтау</w:t>
      </w:r>
    </w:p>
    <w:p w:rsidR="00CA4384" w:rsidRPr="00967A75" w:rsidRDefault="00CA4384" w:rsidP="00CA4384">
      <w:pPr>
        <w:jc w:val="both"/>
        <w:rPr>
          <w:sz w:val="28"/>
          <w:szCs w:val="28"/>
          <w:lang w:val="kk-KZ"/>
        </w:rPr>
      </w:pPr>
      <w:r>
        <w:rPr>
          <w:sz w:val="28"/>
          <w:szCs w:val="28"/>
          <w:lang w:val="kk-KZ"/>
        </w:rPr>
        <w:tab/>
        <w:t xml:space="preserve">Есеп ерітіндісі берілген өлшем колбасындағы көлемі дистильденген сумен белгісіне дейін жеткізіледі де жақсылап араластырылады. Титрлеу колбасына анықталатын ерітіндіден аликвотты мөлшерін алынып, 5 мл аммонийлі буфер қоспасымен рН 10 жеткізіледі, 50 мл дистильденген су қосылады. 3-5 тамшы индикатор  хром қою көк қатысында ерітінді түсі қызыл шарап түстен көк түске ауысқанша </w:t>
      </w:r>
      <w:r w:rsidRPr="00814C11">
        <w:rPr>
          <w:sz w:val="28"/>
          <w:szCs w:val="28"/>
          <w:lang w:val="kk-KZ"/>
        </w:rPr>
        <w:t>Na</w:t>
      </w:r>
      <w:r w:rsidRPr="00814C11">
        <w:rPr>
          <w:sz w:val="28"/>
          <w:szCs w:val="28"/>
          <w:vertAlign w:val="subscript"/>
          <w:lang w:val="kk-KZ"/>
        </w:rPr>
        <w:t>2</w:t>
      </w:r>
      <w:r>
        <w:rPr>
          <w:sz w:val="28"/>
          <w:szCs w:val="28"/>
          <w:lang w:val="kk-KZ"/>
        </w:rPr>
        <w:t xml:space="preserve">ЭДТА-мен титрлеу жүргізіледі </w:t>
      </w:r>
      <w:r>
        <w:rPr>
          <w:sz w:val="28"/>
          <w:szCs w:val="28"/>
          <w:lang w:val="kk-KZ"/>
        </w:rPr>
        <w:lastRenderedPageBreak/>
        <w:t>де жұмсалған көлемі V</w:t>
      </w:r>
      <w:r w:rsidRPr="009315A9">
        <w:rPr>
          <w:sz w:val="28"/>
          <w:szCs w:val="28"/>
          <w:vertAlign w:val="subscript"/>
          <w:lang w:val="kk-KZ"/>
        </w:rPr>
        <w:t>1</w:t>
      </w:r>
      <w:r w:rsidRPr="009315A9">
        <w:rPr>
          <w:sz w:val="28"/>
          <w:szCs w:val="28"/>
          <w:lang w:val="kk-KZ"/>
        </w:rPr>
        <w:t xml:space="preserve"> </w:t>
      </w:r>
      <w:r>
        <w:rPr>
          <w:sz w:val="28"/>
          <w:szCs w:val="28"/>
          <w:lang w:val="kk-KZ"/>
        </w:rPr>
        <w:t xml:space="preserve">жазылып алынады. </w:t>
      </w:r>
      <w:r w:rsidRPr="00967A75">
        <w:rPr>
          <w:sz w:val="28"/>
          <w:szCs w:val="28"/>
          <w:lang w:val="kk-KZ"/>
        </w:rPr>
        <w:t>Алынған</w:t>
      </w:r>
      <w:r>
        <w:rPr>
          <w:sz w:val="28"/>
          <w:szCs w:val="28"/>
          <w:lang w:val="kk-KZ"/>
        </w:rPr>
        <w:t xml:space="preserve"> мәлиметтер және колба мен пипетканың көлемдері кестеге жазылады.</w:t>
      </w:r>
    </w:p>
    <w:p w:rsidR="00CA4384" w:rsidRDefault="00CA4384" w:rsidP="00CA4384">
      <w:pPr>
        <w:jc w:val="center"/>
        <w:rPr>
          <w:b/>
          <w:i/>
          <w:sz w:val="28"/>
          <w:szCs w:val="28"/>
          <w:lang w:val="kk-KZ"/>
        </w:rPr>
      </w:pPr>
      <w:r w:rsidRPr="00685EA8">
        <w:rPr>
          <w:b/>
          <w:i/>
          <w:sz w:val="28"/>
          <w:szCs w:val="28"/>
          <w:lang w:val="kk-KZ"/>
        </w:rPr>
        <w:t>Кальций</w:t>
      </w:r>
      <w:r>
        <w:rPr>
          <w:b/>
          <w:i/>
          <w:sz w:val="28"/>
          <w:szCs w:val="28"/>
          <w:lang w:val="kk-KZ"/>
        </w:rPr>
        <w:t>дің</w:t>
      </w:r>
      <w:r w:rsidRPr="00685EA8">
        <w:rPr>
          <w:b/>
          <w:i/>
          <w:sz w:val="28"/>
          <w:szCs w:val="28"/>
          <w:lang w:val="kk-KZ"/>
        </w:rPr>
        <w:t xml:space="preserve"> мөлшерін анықтау</w:t>
      </w:r>
    </w:p>
    <w:p w:rsidR="00CA4384" w:rsidRDefault="00CA4384" w:rsidP="00CA4384">
      <w:pPr>
        <w:jc w:val="both"/>
        <w:rPr>
          <w:sz w:val="28"/>
          <w:szCs w:val="28"/>
          <w:lang w:val="kk-KZ"/>
        </w:rPr>
      </w:pPr>
      <w:r>
        <w:rPr>
          <w:sz w:val="28"/>
          <w:szCs w:val="28"/>
          <w:lang w:val="kk-KZ"/>
        </w:rPr>
        <w:tab/>
        <w:t xml:space="preserve">Титрлеу колбасына жаңадан зерттелетін ерітіндіден аликвотты алып шпательдің ұшымен сахароза салынады, 6-8 мл 2н </w:t>
      </w:r>
      <w:r w:rsidRPr="009315A9">
        <w:rPr>
          <w:sz w:val="28"/>
          <w:szCs w:val="28"/>
          <w:lang w:val="kk-KZ"/>
        </w:rPr>
        <w:t>NaOH</w:t>
      </w:r>
      <w:r>
        <w:rPr>
          <w:sz w:val="28"/>
          <w:szCs w:val="28"/>
          <w:lang w:val="kk-KZ"/>
        </w:rPr>
        <w:t xml:space="preserve"> ерітіндісі (рН 12)</w:t>
      </w:r>
      <w:r w:rsidRPr="009315A9">
        <w:rPr>
          <w:sz w:val="28"/>
          <w:szCs w:val="28"/>
          <w:lang w:val="kk-KZ"/>
        </w:rPr>
        <w:t xml:space="preserve"> </w:t>
      </w:r>
      <w:r>
        <w:rPr>
          <w:sz w:val="28"/>
          <w:szCs w:val="28"/>
          <w:lang w:val="kk-KZ"/>
        </w:rPr>
        <w:t xml:space="preserve">, 3-5 тамшы индикатор  хром қою көк. Ерітінді түсі қызыл шарап түстен күлгін түске ауысқанша комплексон ерітіндісімен титрленеді де жұмсалған </w:t>
      </w:r>
      <w:r w:rsidRPr="00967A75">
        <w:rPr>
          <w:sz w:val="28"/>
          <w:szCs w:val="28"/>
          <w:lang w:val="kk-KZ"/>
        </w:rPr>
        <w:t>V</w:t>
      </w:r>
      <w:r w:rsidRPr="00967A75">
        <w:rPr>
          <w:sz w:val="28"/>
          <w:szCs w:val="28"/>
          <w:vertAlign w:val="subscript"/>
          <w:lang w:val="kk-KZ"/>
        </w:rPr>
        <w:t>2</w:t>
      </w:r>
      <w:r w:rsidRPr="00967A75">
        <w:rPr>
          <w:sz w:val="28"/>
          <w:szCs w:val="28"/>
          <w:lang w:val="kk-KZ"/>
        </w:rPr>
        <w:t xml:space="preserve"> </w:t>
      </w:r>
      <w:r>
        <w:rPr>
          <w:sz w:val="28"/>
          <w:szCs w:val="28"/>
          <w:lang w:val="kk-KZ"/>
        </w:rPr>
        <w:t>көлемі жазылып алынады.</w:t>
      </w:r>
    </w:p>
    <w:p w:rsidR="00CA4384" w:rsidRPr="00967A75" w:rsidRDefault="00CA4384" w:rsidP="00CA4384">
      <w:pPr>
        <w:jc w:val="both"/>
        <w:rPr>
          <w:b/>
          <w:sz w:val="28"/>
          <w:szCs w:val="28"/>
          <w:lang w:val="kk-KZ"/>
        </w:rPr>
      </w:pPr>
      <w:r>
        <w:rPr>
          <w:sz w:val="28"/>
          <w:szCs w:val="28"/>
          <w:lang w:val="kk-KZ"/>
        </w:rPr>
        <w:tab/>
      </w:r>
      <w:r w:rsidRPr="00967A75">
        <w:rPr>
          <w:b/>
          <w:sz w:val="28"/>
          <w:szCs w:val="28"/>
          <w:lang w:val="kk-KZ"/>
        </w:rPr>
        <w:t>Ескерту:</w:t>
      </w:r>
      <w:r>
        <w:rPr>
          <w:b/>
          <w:sz w:val="28"/>
          <w:szCs w:val="28"/>
          <w:lang w:val="kk-KZ"/>
        </w:rPr>
        <w:t xml:space="preserve"> эквивалент нүктесінің маңаінда индикардың түсі баяу өзгереді, сондықтан баяу титрлеп мұқият араластыру қажет.</w:t>
      </w:r>
      <w:r w:rsidRPr="00967A75">
        <w:rPr>
          <w:b/>
          <w:sz w:val="28"/>
          <w:szCs w:val="28"/>
          <w:lang w:val="kk-KZ"/>
        </w:rPr>
        <w:t xml:space="preserve"> </w:t>
      </w:r>
    </w:p>
    <w:p w:rsidR="00CA4384" w:rsidRDefault="00CA4384" w:rsidP="00CA4384">
      <w:pPr>
        <w:jc w:val="center"/>
        <w:rPr>
          <w:b/>
          <w:i/>
          <w:sz w:val="28"/>
          <w:szCs w:val="28"/>
          <w:lang w:val="kk-KZ"/>
        </w:rPr>
      </w:pPr>
    </w:p>
    <w:p w:rsidR="00CA4384" w:rsidRDefault="00CA4384" w:rsidP="00CA4384">
      <w:pPr>
        <w:jc w:val="center"/>
        <w:rPr>
          <w:b/>
          <w:i/>
          <w:sz w:val="28"/>
          <w:szCs w:val="28"/>
          <w:lang w:val="kk-KZ"/>
        </w:rPr>
      </w:pPr>
      <w:r>
        <w:rPr>
          <w:b/>
          <w:i/>
          <w:sz w:val="28"/>
          <w:szCs w:val="28"/>
          <w:lang w:val="kk-KZ"/>
        </w:rPr>
        <w:t>Нәтижелерді есептеу</w:t>
      </w:r>
    </w:p>
    <w:p w:rsidR="00CA4384" w:rsidRPr="00A3095D" w:rsidRDefault="00CA4384" w:rsidP="00CA4384">
      <w:pPr>
        <w:jc w:val="both"/>
        <w:rPr>
          <w:sz w:val="28"/>
          <w:szCs w:val="28"/>
          <w:lang w:val="kk-KZ"/>
        </w:rPr>
      </w:pPr>
      <w:r>
        <w:rPr>
          <w:sz w:val="28"/>
          <w:szCs w:val="28"/>
          <w:lang w:val="kk-KZ"/>
        </w:rPr>
        <w:tab/>
        <w:t>Кальций мен магнийдің мөлшерін (масса, г) келесі формулалармен анықтайды:</w:t>
      </w:r>
    </w:p>
    <w:p w:rsidR="00CA4384" w:rsidRPr="00967A75" w:rsidRDefault="00CA4384" w:rsidP="00CA4384">
      <w:pPr>
        <w:jc w:val="both"/>
        <w:rPr>
          <w:sz w:val="28"/>
          <w:szCs w:val="28"/>
          <w:lang w:val="en-US"/>
        </w:rPr>
      </w:pPr>
      <w:r w:rsidRPr="00967A75">
        <w:rPr>
          <w:position w:val="-10"/>
          <w:sz w:val="28"/>
          <w:szCs w:val="28"/>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4" o:title=""/>
          </v:shape>
          <o:OLEObject Type="Embed" ProgID="Equation.3" ShapeID="_x0000_i1025" DrawAspect="Content" ObjectID="_1481954527" r:id="rId5"/>
        </w:object>
      </w:r>
    </w:p>
    <w:p w:rsidR="00CA4384" w:rsidRDefault="00CA4384" w:rsidP="00CA4384">
      <w:pPr>
        <w:jc w:val="both"/>
        <w:rPr>
          <w:b/>
          <w:i/>
          <w:sz w:val="28"/>
          <w:szCs w:val="28"/>
          <w:lang w:val="kk-KZ"/>
        </w:rPr>
      </w:pPr>
      <w:r w:rsidRPr="007D3DD7">
        <w:rPr>
          <w:b/>
          <w:i/>
          <w:position w:val="-34"/>
          <w:sz w:val="28"/>
          <w:szCs w:val="28"/>
          <w:lang w:val="kk-KZ"/>
        </w:rPr>
        <w:object w:dxaOrig="3440" w:dyaOrig="760">
          <v:shape id="_x0000_i1026" type="#_x0000_t75" style="width:172.5pt;height:37.5pt" o:ole="">
            <v:imagedata r:id="rId6" o:title=""/>
          </v:shape>
          <o:OLEObject Type="Embed" ProgID="Equation.3" ShapeID="_x0000_i1026" DrawAspect="Content" ObjectID="_1481954528" r:id="rId7"/>
        </w:object>
      </w:r>
    </w:p>
    <w:p w:rsidR="00CA4384" w:rsidRPr="00967A75" w:rsidRDefault="00CA4384" w:rsidP="00CA4384">
      <w:pPr>
        <w:jc w:val="center"/>
        <w:rPr>
          <w:b/>
          <w:i/>
          <w:sz w:val="28"/>
          <w:szCs w:val="28"/>
          <w:lang w:val="kk-KZ"/>
        </w:rPr>
      </w:pPr>
    </w:p>
    <w:p w:rsidR="00CA4384" w:rsidRPr="00685EA8" w:rsidRDefault="00CA4384" w:rsidP="00CA4384">
      <w:pPr>
        <w:jc w:val="center"/>
        <w:rPr>
          <w:b/>
          <w:i/>
          <w:sz w:val="28"/>
          <w:szCs w:val="28"/>
          <w:lang w:val="kk-KZ"/>
        </w:rPr>
      </w:pPr>
    </w:p>
    <w:p w:rsidR="00CA4384" w:rsidRDefault="00CA4384" w:rsidP="00CA4384">
      <w:pPr>
        <w:rPr>
          <w:sz w:val="28"/>
          <w:szCs w:val="28"/>
          <w:lang w:val="kk-KZ"/>
        </w:rPr>
      </w:pPr>
      <w:r w:rsidRPr="007D3DD7">
        <w:rPr>
          <w:b/>
          <w:i/>
          <w:position w:val="-34"/>
          <w:sz w:val="28"/>
          <w:szCs w:val="28"/>
          <w:lang w:val="kk-KZ"/>
        </w:rPr>
        <w:object w:dxaOrig="4599" w:dyaOrig="760">
          <v:shape id="_x0000_i1027" type="#_x0000_t75" style="width:231pt;height:37.5pt" o:ole="">
            <v:imagedata r:id="rId8" o:title=""/>
          </v:shape>
          <o:OLEObject Type="Embed" ProgID="Equation.3" ShapeID="_x0000_i1027" DrawAspect="Content" ObjectID="_1481954529" r:id="rId9"/>
        </w:object>
      </w:r>
    </w:p>
    <w:p w:rsidR="00CA4384" w:rsidRDefault="00CA4384" w:rsidP="00CA4384">
      <w:pPr>
        <w:rPr>
          <w:sz w:val="28"/>
          <w:szCs w:val="28"/>
          <w:lang w:val="kk-KZ"/>
        </w:rPr>
      </w:pPr>
    </w:p>
    <w:p w:rsidR="00CA4384" w:rsidRDefault="00CA4384" w:rsidP="00CA4384">
      <w:pPr>
        <w:rPr>
          <w:sz w:val="28"/>
          <w:szCs w:val="28"/>
          <w:lang w:val="kk-KZ"/>
        </w:rPr>
      </w:pPr>
    </w:p>
    <w:p w:rsidR="00CA4384" w:rsidRDefault="00CA4384" w:rsidP="00CA4384">
      <w:pPr>
        <w:rPr>
          <w:sz w:val="28"/>
          <w:szCs w:val="28"/>
          <w:lang w:val="kk-KZ"/>
        </w:rPr>
      </w:pPr>
    </w:p>
    <w:p w:rsidR="00CA4384" w:rsidRDefault="00CA4384" w:rsidP="00CA4384">
      <w:pPr>
        <w:rPr>
          <w:sz w:val="28"/>
          <w:szCs w:val="28"/>
          <w:lang w:val="kk-KZ"/>
        </w:rPr>
      </w:pPr>
    </w:p>
    <w:p w:rsidR="00CA4384" w:rsidRDefault="00CA4384" w:rsidP="00CA4384">
      <w:pPr>
        <w:rPr>
          <w:sz w:val="28"/>
          <w:szCs w:val="28"/>
          <w:lang w:val="kk-KZ"/>
        </w:rPr>
      </w:pPr>
    </w:p>
    <w:p w:rsidR="00CA4384" w:rsidRPr="00967A75" w:rsidRDefault="00CA4384" w:rsidP="00CA4384">
      <w:pPr>
        <w:rPr>
          <w:sz w:val="28"/>
          <w:szCs w:val="28"/>
          <w:lang w:val="en-US"/>
        </w:rPr>
      </w:pPr>
    </w:p>
    <w:p w:rsidR="00CA4384" w:rsidRDefault="00CA4384" w:rsidP="00CA4384">
      <w:pPr>
        <w:rPr>
          <w:sz w:val="28"/>
          <w:szCs w:val="28"/>
          <w:lang w:val="kk-KZ"/>
        </w:rPr>
      </w:pPr>
    </w:p>
    <w:p w:rsidR="00CA4384" w:rsidRDefault="00CA4384" w:rsidP="00CA4384">
      <w:pPr>
        <w:rPr>
          <w:sz w:val="28"/>
          <w:szCs w:val="28"/>
          <w:lang w:val="kk-KZ"/>
        </w:rPr>
      </w:pPr>
    </w:p>
    <w:p w:rsidR="00CA4384" w:rsidRDefault="00CA4384" w:rsidP="00CA4384">
      <w:pPr>
        <w:rPr>
          <w:sz w:val="28"/>
          <w:szCs w:val="28"/>
          <w:lang w:val="kk-KZ"/>
        </w:rPr>
      </w:pPr>
    </w:p>
    <w:p w:rsidR="00F60000" w:rsidRDefault="00F60000"/>
    <w:sectPr w:rsidR="00F60000"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4384"/>
    <w:rsid w:val="0010733E"/>
    <w:rsid w:val="002B0BDA"/>
    <w:rsid w:val="00BA57E7"/>
    <w:rsid w:val="00C25799"/>
    <w:rsid w:val="00CA4384"/>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84"/>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2015-01-05T03:16:00Z</dcterms:created>
  <dcterms:modified xsi:type="dcterms:W3CDTF">2015-01-05T03:16:00Z</dcterms:modified>
</cp:coreProperties>
</file>